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80"/>
        <w:gridCol w:w="2398"/>
        <w:gridCol w:w="3544"/>
      </w:tblGrid>
      <w:tr w:rsidR="00FF1B81" w:rsidTr="00FF1B81">
        <w:trPr>
          <w:trHeight w:val="1250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81" w:rsidRDefault="00FF1B81" w:rsidP="00FF1B8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noProof/>
              </w:rPr>
            </w:pPr>
            <w:r>
              <w:rPr>
                <w:rFonts w:eastAsia="Arial Unicode MS"/>
                <w:noProof/>
              </w:rPr>
              <w:drawing>
                <wp:inline distT="0" distB="0" distL="0" distR="0">
                  <wp:extent cx="1934210" cy="466090"/>
                  <wp:effectExtent l="19050" t="0" r="8890" b="0"/>
                  <wp:docPr id="1" name="Picture 1" descr="one tax white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ne tax white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4210" cy="4660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81" w:rsidRDefault="00FF1B81" w:rsidP="00FF1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Book Antiqua" w:hAnsi="Book Antiqua"/>
                <w:noProof/>
              </w:rPr>
              <w:drawing>
                <wp:inline distT="0" distB="0" distL="0" distR="0">
                  <wp:extent cx="817880" cy="835025"/>
                  <wp:effectExtent l="19050" t="0" r="1270" b="0"/>
                  <wp:docPr id="2" name="Picture 1" descr="Description: Description: Description: http://www.cbec.gov.in/images/main/cbec-new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Description: Description: http://www.cbec.gov.in/images/main/cbec-new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7880" cy="835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81" w:rsidRDefault="00FF1B81" w:rsidP="00FF1B81">
            <w:pPr>
              <w:pStyle w:val="BodyText2"/>
              <w:rPr>
                <w:noProof/>
                <w:lang w:bidi="hi-IN"/>
              </w:rPr>
            </w:pPr>
            <w:r>
              <w:rPr>
                <w:noProof/>
                <w:lang w:bidi="hi-IN"/>
              </w:rPr>
              <w:drawing>
                <wp:inline distT="0" distB="0" distL="0" distR="0">
                  <wp:extent cx="2013585" cy="466090"/>
                  <wp:effectExtent l="19050" t="0" r="5715" b="0"/>
                  <wp:docPr id="3" name="Picture 2" descr="GST logo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ST logo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3585" cy="4660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F1B81" w:rsidRDefault="00FF1B81" w:rsidP="00FF1B81">
      <w:pPr>
        <w:spacing w:after="0" w:line="240" w:lineRule="auto"/>
        <w:rPr>
          <w:rFonts w:ascii="Bookman Old Style" w:eastAsia="Times New Roman" w:hAnsi="Bookman Old Style" w:cs="Mangal"/>
          <w:b/>
          <w:bCs/>
          <w:sz w:val="2"/>
          <w:szCs w:val="2"/>
          <w:lang w:bidi="ar-SA"/>
        </w:rPr>
      </w:pPr>
    </w:p>
    <w:p w:rsidR="00FF1B81" w:rsidRDefault="00FF1B81" w:rsidP="00FF1B81">
      <w:pPr>
        <w:spacing w:after="0" w:line="240" w:lineRule="auto"/>
        <w:jc w:val="center"/>
        <w:rPr>
          <w:rFonts w:ascii="Bookman Old Style" w:hAnsi="Bookman Old Style" w:cs="Mangal"/>
          <w:b/>
          <w:bCs/>
          <w:sz w:val="20"/>
        </w:rPr>
      </w:pPr>
      <w:r>
        <w:rPr>
          <w:rFonts w:ascii="Bookman Old Style" w:hAnsi="Bookman Old Style" w:cs="Mangal"/>
          <w:b/>
          <w:bCs/>
          <w:cs/>
        </w:rPr>
        <w:t xml:space="preserve">भारत सरकार </w:t>
      </w:r>
      <w:r>
        <w:rPr>
          <w:rFonts w:ascii="Bookman Old Style" w:hAnsi="Bookman Old Style" w:cs="Mangal"/>
          <w:b/>
          <w:bCs/>
          <w:rtl/>
          <w:cs/>
        </w:rPr>
        <w:t xml:space="preserve">/ वित्त मंत्रालय / </w:t>
      </w:r>
      <w:r>
        <w:rPr>
          <w:rFonts w:ascii="Bookman Old Style" w:hAnsi="Bookman Old Style" w:cs="Mangal"/>
          <w:b/>
          <w:bCs/>
          <w:cs/>
        </w:rPr>
        <w:t xml:space="preserve">राजस्व विभाग </w:t>
      </w:r>
    </w:p>
    <w:p w:rsidR="00FF1B81" w:rsidRDefault="00FF1B81" w:rsidP="00FF1B8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b/>
          <w:bCs/>
        </w:rPr>
        <w:t>GOVERNMENT OF INDIA</w:t>
      </w:r>
      <w:r>
        <w:rPr>
          <w:rFonts w:hint="cs"/>
          <w:b/>
          <w:bCs/>
          <w:rtl/>
          <w:cs/>
        </w:rPr>
        <w:t xml:space="preserve"> / </w:t>
      </w:r>
      <w:r>
        <w:rPr>
          <w:b/>
          <w:bCs/>
        </w:rPr>
        <w:t>MINISTRY OF FINANCE</w:t>
      </w:r>
      <w:r>
        <w:rPr>
          <w:rFonts w:hint="cs"/>
          <w:b/>
          <w:bCs/>
          <w:rtl/>
          <w:cs/>
        </w:rPr>
        <w:t xml:space="preserve"> / </w:t>
      </w:r>
      <w:r>
        <w:rPr>
          <w:b/>
          <w:bCs/>
        </w:rPr>
        <w:t>DEPARTMENT OF REVENUE</w:t>
      </w:r>
    </w:p>
    <w:p w:rsidR="00FF1B81" w:rsidRDefault="00FF1B81" w:rsidP="00FF1B81">
      <w:pPr>
        <w:pStyle w:val="BodyText2"/>
        <w:jc w:val="center"/>
        <w:rPr>
          <w:rFonts w:ascii="Bookman Old Style" w:hAnsi="Bookman Old Style" w:cs="Mangal"/>
          <w:b/>
          <w:bCs/>
          <w:sz w:val="20"/>
          <w:szCs w:val="20"/>
          <w:lang w:bidi="hi-IN"/>
        </w:rPr>
      </w:pPr>
      <w:r>
        <w:rPr>
          <w:rFonts w:ascii="Bookman Old Style" w:hAnsi="Bookman Old Style" w:cs="Mangal"/>
          <w:b/>
          <w:bCs/>
          <w:sz w:val="20"/>
          <w:szCs w:val="20"/>
          <w:cs/>
          <w:lang w:bidi="hi-IN"/>
        </w:rPr>
        <w:t>वस्तु और कर एवं केन्द्रीय उत्पाद शुल्क प्रधान मुख्य आयुक्त का कार्यालय</w:t>
      </w:r>
    </w:p>
    <w:p w:rsidR="00FF1B81" w:rsidRDefault="00FF1B81" w:rsidP="00FF1B81">
      <w:pPr>
        <w:pStyle w:val="BodyText2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OFFICE OF THE PRINCIPAL CHIEF COMMISSIONER OF GST &amp; CENTRAL EXCISE</w:t>
      </w:r>
    </w:p>
    <w:p w:rsidR="00FF1B81" w:rsidRDefault="00FF1B81" w:rsidP="00FF1B81">
      <w:pPr>
        <w:pStyle w:val="BodyText2"/>
        <w:jc w:val="center"/>
        <w:rPr>
          <w:rFonts w:ascii="Bookman Old Style" w:hAnsi="Bookman Old Style" w:cs="Mangal"/>
          <w:b/>
          <w:bCs/>
          <w:sz w:val="20"/>
          <w:szCs w:val="20"/>
          <w:lang w:bidi="hi-IN"/>
        </w:rPr>
      </w:pPr>
      <w:r>
        <w:rPr>
          <w:rFonts w:ascii="Bookman Old Style" w:hAnsi="Bookman Old Style" w:cs="Mangal"/>
          <w:b/>
          <w:bCs/>
          <w:sz w:val="20"/>
          <w:szCs w:val="20"/>
          <w:cs/>
          <w:lang w:bidi="hi-IN"/>
        </w:rPr>
        <w:t xml:space="preserve">तमिलनाडु एवं पुदुच्चेरी अंचल / </w:t>
      </w:r>
      <w:r>
        <w:rPr>
          <w:rFonts w:ascii="Bookman Old Style" w:hAnsi="Bookman Old Style" w:cs="Bookman Old Style"/>
          <w:b/>
          <w:bCs/>
          <w:sz w:val="20"/>
          <w:szCs w:val="20"/>
        </w:rPr>
        <w:t>TAMILNADU &amp; PUDUCHERRY ZONE</w:t>
      </w:r>
    </w:p>
    <w:p w:rsidR="0045005F" w:rsidRDefault="0045005F" w:rsidP="0045005F">
      <w:pPr>
        <w:ind w:right="-513"/>
        <w:jc w:val="center"/>
        <w:rPr>
          <w:rFonts w:ascii="Verdana" w:eastAsia="Calibri" w:hAnsi="Verdana"/>
          <w:b/>
          <w:bCs/>
          <w:u w:val="single"/>
        </w:rPr>
      </w:pPr>
      <w:r>
        <w:rPr>
          <w:rFonts w:ascii="Verdana" w:eastAsia="Calibri" w:hAnsi="Verdana"/>
          <w:b/>
          <w:bCs/>
        </w:rPr>
        <w:t xml:space="preserve">                            </w:t>
      </w:r>
    </w:p>
    <w:p w:rsidR="0045005F" w:rsidRDefault="0045005F" w:rsidP="0045005F">
      <w:pPr>
        <w:ind w:right="-513"/>
        <w:jc w:val="both"/>
        <w:rPr>
          <w:rFonts w:ascii="Verdana" w:eastAsia="Times New Roman" w:hAnsi="Verdana"/>
          <w:color w:val="000000"/>
          <w:sz w:val="24"/>
          <w:szCs w:val="24"/>
        </w:rPr>
      </w:pPr>
    </w:p>
    <w:p w:rsidR="0045005F" w:rsidRDefault="0045005F" w:rsidP="0045005F">
      <w:pPr>
        <w:ind w:right="-513"/>
        <w:rPr>
          <w:rFonts w:ascii="Verdana" w:hAnsi="Verdana"/>
          <w:color w:val="000000"/>
          <w:szCs w:val="22"/>
        </w:rPr>
      </w:pPr>
      <w:r>
        <w:rPr>
          <w:rFonts w:ascii="Verdana" w:hAnsi="Verdana" w:cs="Mangal"/>
          <w:color w:val="000000"/>
          <w:szCs w:val="22"/>
          <w:cs/>
        </w:rPr>
        <w:t xml:space="preserve">सी.सं. / </w:t>
      </w:r>
      <w:proofErr w:type="spellStart"/>
      <w:r>
        <w:rPr>
          <w:rFonts w:ascii="Verdana" w:hAnsi="Verdana"/>
          <w:color w:val="000000"/>
          <w:szCs w:val="22"/>
        </w:rPr>
        <w:t>C.No</w:t>
      </w:r>
      <w:proofErr w:type="spellEnd"/>
      <w:r>
        <w:rPr>
          <w:rFonts w:ascii="Verdana" w:hAnsi="Verdana"/>
          <w:color w:val="000000"/>
          <w:szCs w:val="22"/>
        </w:rPr>
        <w:t>:</w:t>
      </w:r>
      <w:r>
        <w:rPr>
          <w:rFonts w:ascii="Verdana" w:hAnsi="Verdana"/>
          <w:color w:val="000000"/>
          <w:szCs w:val="22"/>
        </w:rPr>
        <w:tab/>
        <w:t xml:space="preserve"> </w:t>
      </w:r>
      <w:r>
        <w:rPr>
          <w:rFonts w:ascii="Verdana" w:hAnsi="Verdana"/>
          <w:color w:val="000000"/>
          <w:cs/>
        </w:rPr>
        <w:t xml:space="preserve">        </w:t>
      </w:r>
      <w:r>
        <w:rPr>
          <w:rFonts w:ascii="Verdana" w:hAnsi="Verdana"/>
          <w:color w:val="000000"/>
          <w:szCs w:val="22"/>
        </w:rPr>
        <w:t xml:space="preserve">                                                                  </w:t>
      </w:r>
      <w:r>
        <w:rPr>
          <w:rFonts w:ascii="Verdana" w:hAnsi="Verdana"/>
          <w:color w:val="000000"/>
          <w:szCs w:val="22"/>
          <w:cs/>
        </w:rPr>
        <w:t xml:space="preserve">दिनांक / </w:t>
      </w:r>
      <w:r>
        <w:rPr>
          <w:rFonts w:ascii="Verdana" w:hAnsi="Verdana"/>
          <w:color w:val="000000"/>
          <w:szCs w:val="22"/>
        </w:rPr>
        <w:t xml:space="preserve">Dated:     </w:t>
      </w:r>
    </w:p>
    <w:p w:rsidR="0045005F" w:rsidRDefault="0045005F" w:rsidP="0045005F">
      <w:pPr>
        <w:rPr>
          <w:rFonts w:ascii="Times New Roman" w:hAnsi="Times New Roman"/>
          <w:sz w:val="24"/>
          <w:szCs w:val="24"/>
        </w:rPr>
      </w:pPr>
    </w:p>
    <w:p w:rsidR="0045005F" w:rsidRPr="0045005F" w:rsidRDefault="0045005F" w:rsidP="0045005F">
      <w:pPr>
        <w:spacing w:after="0" w:line="240" w:lineRule="auto"/>
        <w:jc w:val="center"/>
        <w:rPr>
          <w:rFonts w:ascii="Mangal" w:hAnsi="Mangal" w:cs="Mangal"/>
          <w:b/>
          <w:bCs/>
          <w:szCs w:val="22"/>
          <w:u w:val="single"/>
        </w:rPr>
      </w:pPr>
      <w:r w:rsidRPr="0045005F">
        <w:rPr>
          <w:rFonts w:ascii="Mangal" w:hAnsi="Mangal" w:cs="Mangal"/>
          <w:b/>
          <w:bCs/>
          <w:szCs w:val="22"/>
          <w:u w:val="single"/>
          <w:cs/>
        </w:rPr>
        <w:t xml:space="preserve">निविदा आमंत्रण / </w:t>
      </w:r>
      <w:r w:rsidRPr="0045005F">
        <w:rPr>
          <w:rFonts w:ascii="Mangal" w:hAnsi="Mangal" w:cs="Mangal"/>
          <w:b/>
          <w:bCs/>
          <w:szCs w:val="22"/>
          <w:u w:val="single"/>
        </w:rPr>
        <w:t>Tender Invitation</w:t>
      </w:r>
    </w:p>
    <w:p w:rsidR="0045005F" w:rsidRPr="0045005F" w:rsidRDefault="0045005F" w:rsidP="0045005F">
      <w:pPr>
        <w:spacing w:after="0" w:line="240" w:lineRule="auto"/>
        <w:rPr>
          <w:rFonts w:ascii="Mangal" w:hAnsi="Mangal" w:cs="Mangal"/>
          <w:b/>
          <w:bCs/>
          <w:szCs w:val="22"/>
          <w:u w:val="single"/>
        </w:rPr>
      </w:pPr>
    </w:p>
    <w:p w:rsidR="0045005F" w:rsidRPr="0045005F" w:rsidRDefault="0045005F" w:rsidP="0045005F">
      <w:pPr>
        <w:spacing w:after="0" w:line="240" w:lineRule="auto"/>
        <w:jc w:val="both"/>
        <w:rPr>
          <w:rFonts w:ascii="Mangal" w:hAnsi="Mangal" w:cs="Mangal"/>
          <w:szCs w:val="22"/>
        </w:rPr>
      </w:pPr>
      <w:r w:rsidRPr="0045005F">
        <w:rPr>
          <w:rFonts w:ascii="Mangal" w:hAnsi="Mangal" w:cs="Mangal"/>
          <w:szCs w:val="22"/>
          <w:cs/>
        </w:rPr>
        <w:t xml:space="preserve">        दिनांक </w:t>
      </w:r>
      <w:r w:rsidRPr="0045005F">
        <w:rPr>
          <w:rFonts w:ascii="Mangal" w:hAnsi="Mangal" w:cs="Mangal"/>
          <w:szCs w:val="22"/>
        </w:rPr>
        <w:t>01/</w:t>
      </w:r>
      <w:r w:rsidRPr="0045005F">
        <w:rPr>
          <w:rFonts w:ascii="Mangal" w:hAnsi="Mangal" w:cs="Mangal"/>
          <w:szCs w:val="22"/>
          <w:cs/>
        </w:rPr>
        <w:t xml:space="preserve"> </w:t>
      </w:r>
      <w:r w:rsidRPr="0045005F">
        <w:rPr>
          <w:rFonts w:ascii="Mangal" w:hAnsi="Mangal" w:cs="Mangal"/>
          <w:szCs w:val="22"/>
        </w:rPr>
        <w:t xml:space="preserve">01 / 2018 </w:t>
      </w:r>
      <w:r w:rsidRPr="0045005F">
        <w:rPr>
          <w:rFonts w:ascii="Mangal" w:hAnsi="Mangal" w:cs="Mangal"/>
          <w:szCs w:val="22"/>
          <w:cs/>
        </w:rPr>
        <w:t xml:space="preserve">से </w:t>
      </w:r>
      <w:r w:rsidRPr="0045005F">
        <w:rPr>
          <w:rFonts w:ascii="Mangal" w:hAnsi="Mangal" w:cs="Mangal"/>
          <w:szCs w:val="22"/>
        </w:rPr>
        <w:t>31/12/2018</w:t>
      </w:r>
      <w:r w:rsidRPr="0045005F">
        <w:rPr>
          <w:rFonts w:ascii="Mangal" w:hAnsi="Mangal" w:cs="Mangal"/>
          <w:szCs w:val="22"/>
          <w:cs/>
        </w:rPr>
        <w:t xml:space="preserve"> तक की अवधि के लिए कंप्यूटर हार्डवेयर आइटम और प्रिंटर के रखरखाव हेतु  संलग्नक </w:t>
      </w:r>
      <w:r w:rsidRPr="0045005F">
        <w:rPr>
          <w:rFonts w:ascii="Mangal" w:hAnsi="Mangal" w:cs="Mangal"/>
          <w:szCs w:val="22"/>
        </w:rPr>
        <w:t xml:space="preserve">I </w:t>
      </w:r>
      <w:r w:rsidRPr="0045005F">
        <w:rPr>
          <w:rFonts w:ascii="Mangal" w:hAnsi="Mangal" w:cs="Mangal"/>
          <w:szCs w:val="22"/>
          <w:cs/>
        </w:rPr>
        <w:t>में उल्लिखित शर्तों को पूरा करने वाली पात्र पार्टियों से दो बोली प्रणाली में मुहरबंद निविदाएं</w:t>
      </w:r>
      <w:r w:rsidRPr="0045005F">
        <w:rPr>
          <w:rFonts w:ascii="Mangal" w:hAnsi="Mangal" w:cs="Mangal"/>
          <w:szCs w:val="22"/>
        </w:rPr>
        <w:t xml:space="preserve">, </w:t>
      </w:r>
      <w:r w:rsidRPr="0045005F">
        <w:rPr>
          <w:rFonts w:ascii="Mangal" w:hAnsi="Mangal" w:cs="Mangal"/>
          <w:szCs w:val="22"/>
          <w:cs/>
        </w:rPr>
        <w:t xml:space="preserve">अर्थात तकनीकी और वाणिज्यिक बोलियों वाले दो अलग-अलग मुहरबंद लिफाफों में आमंत्रित की जाती हैं । संलग्नक </w:t>
      </w:r>
      <w:r w:rsidRPr="0045005F">
        <w:rPr>
          <w:rFonts w:ascii="Mangal" w:hAnsi="Mangal" w:cs="Mangal"/>
          <w:szCs w:val="22"/>
        </w:rPr>
        <w:t xml:space="preserve">II </w:t>
      </w:r>
      <w:r w:rsidRPr="0045005F">
        <w:rPr>
          <w:rFonts w:ascii="Mangal" w:hAnsi="Mangal" w:cs="Mangal"/>
          <w:szCs w:val="22"/>
          <w:cs/>
        </w:rPr>
        <w:t>में अनुबंध की शर्तों को शामिल किया गया है। तकनीकी बोली में अन्य सूचनाओं के अलावा</w:t>
      </w:r>
      <w:r w:rsidRPr="0045005F">
        <w:rPr>
          <w:rFonts w:ascii="Mangal" w:hAnsi="Mangal" w:cs="Mangal"/>
          <w:szCs w:val="22"/>
        </w:rPr>
        <w:t xml:space="preserve">, </w:t>
      </w:r>
      <w:r w:rsidRPr="0045005F">
        <w:rPr>
          <w:rFonts w:ascii="Mangal" w:hAnsi="Mangal" w:cs="Mangal"/>
          <w:szCs w:val="22"/>
          <w:cs/>
        </w:rPr>
        <w:t xml:space="preserve">उपर्युक्त पात्रता मानदंडों की जांच सूची और संबंधित प्रमाण होना चाहिए । वाणिज्यिक बोली में केवल उद्धृत दर शामिल होनी चाहिए।  सीलबंद निविदाएं </w:t>
      </w:r>
      <w:r w:rsidRPr="0045005F">
        <w:rPr>
          <w:rFonts w:ascii="Mangal" w:hAnsi="Mangal" w:cs="Mangal"/>
          <w:szCs w:val="22"/>
        </w:rPr>
        <w:t xml:space="preserve">20/12/2017 </w:t>
      </w:r>
      <w:r w:rsidRPr="0045005F">
        <w:rPr>
          <w:rFonts w:ascii="Mangal" w:hAnsi="Mangal" w:cs="Mangal"/>
          <w:szCs w:val="22"/>
          <w:cs/>
        </w:rPr>
        <w:t>को 15.00 बजे या उससे पहले कार्यालय के समय के दौरान किसी भी कार्य दिवस को सहायक आयुक्त (प्रशा.)</w:t>
      </w:r>
      <w:r w:rsidRPr="0045005F">
        <w:rPr>
          <w:rFonts w:ascii="Mangal" w:hAnsi="Mangal" w:cs="Mangal"/>
          <w:szCs w:val="22"/>
        </w:rPr>
        <w:t xml:space="preserve">, </w:t>
      </w:r>
      <w:r w:rsidRPr="0045005F">
        <w:rPr>
          <w:rFonts w:ascii="Mangal" w:hAnsi="Mangal" w:cs="Mangal"/>
          <w:szCs w:val="22"/>
          <w:cs/>
        </w:rPr>
        <w:t>आयुक्त (अपील्स - ।। ) का कार्यालय</w:t>
      </w:r>
      <w:r w:rsidRPr="0045005F">
        <w:rPr>
          <w:rFonts w:ascii="Mangal" w:hAnsi="Mangal" w:cs="Mangal"/>
          <w:szCs w:val="22"/>
        </w:rPr>
        <w:t xml:space="preserve">, </w:t>
      </w:r>
      <w:r w:rsidRPr="0045005F">
        <w:rPr>
          <w:rFonts w:ascii="Mangal" w:hAnsi="Mangal" w:cs="Mangal"/>
          <w:szCs w:val="22"/>
          <w:cs/>
        </w:rPr>
        <w:t>द्वितीय तल</w:t>
      </w:r>
      <w:r w:rsidRPr="0045005F">
        <w:rPr>
          <w:rFonts w:ascii="Mangal" w:hAnsi="Mangal" w:cs="Mangal"/>
          <w:szCs w:val="22"/>
        </w:rPr>
        <w:t xml:space="preserve">, </w:t>
      </w:r>
      <w:r w:rsidRPr="0045005F">
        <w:rPr>
          <w:rFonts w:ascii="Mangal" w:hAnsi="Mangal" w:cs="Mangal"/>
          <w:szCs w:val="22"/>
          <w:cs/>
        </w:rPr>
        <w:t>न्यूरी टावर्स</w:t>
      </w:r>
      <w:r w:rsidRPr="0045005F">
        <w:rPr>
          <w:rFonts w:ascii="Mangal" w:hAnsi="Mangal" w:cs="Mangal"/>
          <w:szCs w:val="22"/>
        </w:rPr>
        <w:t xml:space="preserve">, </w:t>
      </w:r>
      <w:r w:rsidRPr="0045005F">
        <w:rPr>
          <w:rFonts w:ascii="Mangal" w:hAnsi="Mangal" w:cs="Mangal"/>
          <w:szCs w:val="22"/>
          <w:cs/>
        </w:rPr>
        <w:t xml:space="preserve">सं. </w:t>
      </w:r>
      <w:r w:rsidRPr="0045005F">
        <w:rPr>
          <w:rFonts w:ascii="Mangal" w:hAnsi="Mangal" w:cs="Mangal"/>
          <w:szCs w:val="22"/>
        </w:rPr>
        <w:t xml:space="preserve">2054-I, </w:t>
      </w:r>
      <w:r w:rsidRPr="0045005F">
        <w:rPr>
          <w:rFonts w:ascii="Mangal" w:hAnsi="Mangal" w:cs="Mangal"/>
          <w:szCs w:val="22"/>
          <w:cs/>
        </w:rPr>
        <w:t>द्वितीय एवेन्यू</w:t>
      </w:r>
      <w:r w:rsidRPr="0045005F">
        <w:rPr>
          <w:rFonts w:ascii="Mangal" w:hAnsi="Mangal" w:cs="Mangal"/>
          <w:szCs w:val="22"/>
        </w:rPr>
        <w:t xml:space="preserve">, </w:t>
      </w:r>
      <w:r w:rsidRPr="0045005F">
        <w:rPr>
          <w:rFonts w:ascii="Mangal" w:hAnsi="Mangal" w:cs="Mangal"/>
          <w:szCs w:val="22"/>
          <w:cs/>
        </w:rPr>
        <w:t>अण्णा नगर</w:t>
      </w:r>
      <w:proofErr w:type="gramStart"/>
      <w:r w:rsidRPr="0045005F">
        <w:rPr>
          <w:rFonts w:ascii="Mangal" w:hAnsi="Mangal" w:cs="Mangal"/>
          <w:szCs w:val="22"/>
        </w:rPr>
        <w:t>,,</w:t>
      </w:r>
      <w:proofErr w:type="gramEnd"/>
      <w:r w:rsidRPr="0045005F">
        <w:rPr>
          <w:rFonts w:ascii="Mangal" w:hAnsi="Mangal" w:cs="Mangal"/>
          <w:szCs w:val="22"/>
        </w:rPr>
        <w:t xml:space="preserve"> </w:t>
      </w:r>
      <w:r w:rsidRPr="0045005F">
        <w:rPr>
          <w:rFonts w:ascii="Mangal" w:hAnsi="Mangal" w:cs="Mangal"/>
          <w:szCs w:val="22"/>
          <w:cs/>
        </w:rPr>
        <w:t>चेन्नई -</w:t>
      </w:r>
      <w:r w:rsidRPr="0045005F">
        <w:rPr>
          <w:rFonts w:ascii="Mangal" w:hAnsi="Mangal" w:cs="Mangal"/>
          <w:szCs w:val="22"/>
        </w:rPr>
        <w:t xml:space="preserve">600 040 </w:t>
      </w:r>
      <w:r w:rsidRPr="0045005F">
        <w:rPr>
          <w:rFonts w:ascii="Mangal" w:hAnsi="Mangal" w:cs="Mangal"/>
          <w:szCs w:val="22"/>
          <w:cs/>
        </w:rPr>
        <w:t>को प्रस्तुत की जानी चाहिए।</w:t>
      </w:r>
    </w:p>
    <w:p w:rsidR="0045005F" w:rsidRPr="0045005F" w:rsidRDefault="0045005F" w:rsidP="0045005F">
      <w:pPr>
        <w:spacing w:after="0" w:line="240" w:lineRule="auto"/>
        <w:jc w:val="both"/>
        <w:rPr>
          <w:rFonts w:ascii="Mangal" w:hAnsi="Mangal" w:cs="Mangal"/>
          <w:szCs w:val="22"/>
          <w:lang w:bidi="ar-SA"/>
        </w:rPr>
      </w:pPr>
      <w:r w:rsidRPr="0045005F">
        <w:rPr>
          <w:rFonts w:ascii="Mangal" w:hAnsi="Mangal" w:cs="Mangal"/>
          <w:szCs w:val="22"/>
        </w:rPr>
        <w:t xml:space="preserve">                 Sealed tenders in Two Bid System, </w:t>
      </w:r>
      <w:proofErr w:type="spellStart"/>
      <w:r w:rsidRPr="0045005F">
        <w:rPr>
          <w:rFonts w:ascii="Mangal" w:hAnsi="Mangal" w:cs="Mangal"/>
          <w:szCs w:val="22"/>
        </w:rPr>
        <w:t>i.e</w:t>
      </w:r>
      <w:proofErr w:type="spellEnd"/>
      <w:r w:rsidRPr="0045005F">
        <w:rPr>
          <w:rFonts w:ascii="Mangal" w:hAnsi="Mangal" w:cs="Mangal"/>
          <w:szCs w:val="22"/>
        </w:rPr>
        <w:t xml:space="preserve"> two sealed covers containing Technical and Commercial bids separately are invited from eligible parties who satisfy the conditions mentioned in </w:t>
      </w:r>
      <w:r w:rsidRPr="0045005F">
        <w:rPr>
          <w:rFonts w:ascii="Mangal" w:hAnsi="Mangal" w:cs="Mangal"/>
          <w:b/>
          <w:bCs/>
          <w:szCs w:val="22"/>
        </w:rPr>
        <w:t>Annexure I</w:t>
      </w:r>
      <w:r w:rsidRPr="0045005F">
        <w:rPr>
          <w:rFonts w:ascii="Mangal" w:hAnsi="Mangal" w:cs="Mangal"/>
          <w:szCs w:val="22"/>
        </w:rPr>
        <w:t xml:space="preserve"> to this invitation, for the maintenance of Computer Hardware items and printers for the period 01/01/2018 to 31/12/2018. </w:t>
      </w:r>
      <w:r w:rsidRPr="0045005F">
        <w:rPr>
          <w:rFonts w:ascii="Mangal" w:hAnsi="Mangal" w:cs="Mangal"/>
          <w:b/>
          <w:bCs/>
          <w:szCs w:val="22"/>
        </w:rPr>
        <w:t>Annexure II</w:t>
      </w:r>
      <w:r w:rsidRPr="0045005F">
        <w:rPr>
          <w:rFonts w:ascii="Mangal" w:hAnsi="Mangal" w:cs="Mangal"/>
          <w:szCs w:val="22"/>
        </w:rPr>
        <w:t xml:space="preserve"> contains the conditions governing the contract. The Technical bid shall contain, in addition to other information, a checklist on the eligibility criteria mentioned above and proof for the same.  The Commercial bid shall contain </w:t>
      </w:r>
      <w:r w:rsidRPr="0045005F">
        <w:rPr>
          <w:rFonts w:ascii="Mangal" w:hAnsi="Mangal" w:cs="Mangal"/>
          <w:b/>
          <w:bCs/>
          <w:szCs w:val="22"/>
        </w:rPr>
        <w:t>only the rate quoted</w:t>
      </w:r>
      <w:r w:rsidRPr="0045005F">
        <w:rPr>
          <w:rFonts w:ascii="Mangal" w:hAnsi="Mangal" w:cs="Mangal"/>
          <w:szCs w:val="22"/>
        </w:rPr>
        <w:t xml:space="preserve">. The sealed tenders have to be submitted on or before </w:t>
      </w:r>
      <w:r w:rsidRPr="0045005F">
        <w:rPr>
          <w:rFonts w:ascii="Mangal" w:hAnsi="Mangal" w:cs="Mangal"/>
          <w:b/>
          <w:szCs w:val="22"/>
          <w:u w:val="single"/>
        </w:rPr>
        <w:t>20/12/2017 -</w:t>
      </w:r>
      <w:r w:rsidRPr="0045005F">
        <w:rPr>
          <w:rFonts w:ascii="Mangal" w:hAnsi="Mangal" w:cs="Mangal"/>
          <w:b/>
          <w:bCs/>
          <w:szCs w:val="22"/>
          <w:u w:val="single"/>
        </w:rPr>
        <w:t xml:space="preserve"> 1500 hrs</w:t>
      </w:r>
      <w:r w:rsidRPr="0045005F">
        <w:rPr>
          <w:rFonts w:ascii="Mangal" w:hAnsi="Mangal" w:cs="Mangal"/>
          <w:szCs w:val="22"/>
        </w:rPr>
        <w:t xml:space="preserve">   at The Assistant Commissioner (</w:t>
      </w:r>
      <w:proofErr w:type="spellStart"/>
      <w:r w:rsidRPr="0045005F">
        <w:rPr>
          <w:rFonts w:ascii="Mangal" w:hAnsi="Mangal" w:cs="Mangal"/>
          <w:szCs w:val="22"/>
        </w:rPr>
        <w:t>Admn</w:t>
      </w:r>
      <w:proofErr w:type="spellEnd"/>
      <w:r w:rsidRPr="0045005F">
        <w:rPr>
          <w:rFonts w:ascii="Mangal" w:hAnsi="Mangal" w:cs="Mangal"/>
          <w:szCs w:val="22"/>
        </w:rPr>
        <w:t>), Office of the Commissioner of Appeals-II, 2</w:t>
      </w:r>
      <w:r w:rsidRPr="0045005F">
        <w:rPr>
          <w:rFonts w:ascii="Mangal" w:hAnsi="Mangal" w:cs="Mangal"/>
          <w:szCs w:val="22"/>
          <w:vertAlign w:val="superscript"/>
        </w:rPr>
        <w:t>nd</w:t>
      </w:r>
      <w:r w:rsidRPr="0045005F">
        <w:rPr>
          <w:rFonts w:ascii="Mangal" w:hAnsi="Mangal" w:cs="Mangal"/>
          <w:szCs w:val="22"/>
        </w:rPr>
        <w:t xml:space="preserve"> Floor, NEWRY TOWERS, No.2054-I, II AVENUE, ANNA NAGAR, ,CHENNAI-600 040 during office hours on any working day.</w:t>
      </w:r>
    </w:p>
    <w:p w:rsidR="0045005F" w:rsidRPr="0045005F" w:rsidRDefault="0045005F" w:rsidP="0045005F">
      <w:pPr>
        <w:spacing w:after="0" w:line="240" w:lineRule="auto"/>
        <w:jc w:val="both"/>
        <w:rPr>
          <w:rFonts w:ascii="Mangal" w:hAnsi="Mangal" w:cs="Mangal"/>
          <w:szCs w:val="22"/>
        </w:rPr>
      </w:pPr>
    </w:p>
    <w:p w:rsidR="0045005F" w:rsidRPr="0045005F" w:rsidRDefault="0045005F" w:rsidP="0045005F">
      <w:pPr>
        <w:spacing w:after="0" w:line="240" w:lineRule="auto"/>
        <w:jc w:val="both"/>
        <w:rPr>
          <w:rFonts w:ascii="Mangal" w:hAnsi="Mangal" w:cs="Mangal"/>
          <w:szCs w:val="22"/>
        </w:rPr>
      </w:pPr>
    </w:p>
    <w:p w:rsidR="0045005F" w:rsidRPr="0045005F" w:rsidRDefault="0045005F" w:rsidP="0045005F">
      <w:pPr>
        <w:spacing w:after="0" w:line="240" w:lineRule="auto"/>
        <w:jc w:val="both"/>
        <w:rPr>
          <w:rFonts w:ascii="Mangal" w:hAnsi="Mangal" w:cs="Mangal"/>
          <w:szCs w:val="22"/>
        </w:rPr>
      </w:pPr>
    </w:p>
    <w:p w:rsidR="0045005F" w:rsidRPr="0045005F" w:rsidRDefault="0045005F" w:rsidP="0045005F">
      <w:pPr>
        <w:spacing w:after="0" w:line="240" w:lineRule="auto"/>
        <w:jc w:val="both"/>
        <w:rPr>
          <w:rFonts w:ascii="Mangal" w:hAnsi="Mangal" w:cs="Mangal"/>
          <w:szCs w:val="22"/>
        </w:rPr>
      </w:pPr>
      <w:r w:rsidRPr="0045005F">
        <w:rPr>
          <w:rFonts w:ascii="Mangal" w:hAnsi="Mangal" w:cs="Mangal"/>
          <w:szCs w:val="22"/>
        </w:rPr>
        <w:tab/>
      </w:r>
      <w:r w:rsidRPr="0045005F">
        <w:rPr>
          <w:rFonts w:ascii="Mangal" w:hAnsi="Mangal" w:cs="Mangal"/>
          <w:szCs w:val="22"/>
        </w:rPr>
        <w:tab/>
      </w:r>
      <w:r w:rsidRPr="0045005F">
        <w:rPr>
          <w:rFonts w:ascii="Mangal" w:hAnsi="Mangal" w:cs="Mangal"/>
          <w:szCs w:val="22"/>
        </w:rPr>
        <w:tab/>
      </w:r>
      <w:r w:rsidRPr="0045005F">
        <w:rPr>
          <w:rFonts w:ascii="Mangal" w:hAnsi="Mangal" w:cs="Mangal"/>
          <w:szCs w:val="22"/>
        </w:rPr>
        <w:tab/>
      </w:r>
      <w:r w:rsidRPr="0045005F">
        <w:rPr>
          <w:rFonts w:ascii="Mangal" w:hAnsi="Mangal" w:cs="Mangal"/>
          <w:szCs w:val="22"/>
          <w:cs/>
        </w:rPr>
        <w:t xml:space="preserve">     </w:t>
      </w:r>
      <w:r w:rsidRPr="0045005F">
        <w:rPr>
          <w:rFonts w:ascii="Mangal" w:hAnsi="Mangal" w:cs="Mangal"/>
          <w:szCs w:val="22"/>
        </w:rPr>
        <w:t>(</w:t>
      </w:r>
      <w:r>
        <w:rPr>
          <w:rFonts w:ascii="Mangal" w:hAnsi="Mangal" w:cs="Mangal"/>
          <w:szCs w:val="22"/>
        </w:rPr>
        <w:t xml:space="preserve">                                  </w:t>
      </w:r>
      <w:r w:rsidRPr="0045005F">
        <w:rPr>
          <w:rFonts w:ascii="Mangal" w:hAnsi="Mangal" w:cs="Mangal"/>
          <w:szCs w:val="22"/>
        </w:rPr>
        <w:t>)</w:t>
      </w:r>
    </w:p>
    <w:p w:rsidR="0045005F" w:rsidRPr="0045005F" w:rsidRDefault="0045005F" w:rsidP="0045005F">
      <w:pPr>
        <w:spacing w:after="0" w:line="240" w:lineRule="auto"/>
        <w:jc w:val="both"/>
        <w:rPr>
          <w:rFonts w:ascii="Mangal" w:hAnsi="Mangal" w:cs="Mangal"/>
          <w:szCs w:val="22"/>
        </w:rPr>
      </w:pPr>
      <w:r w:rsidRPr="0045005F">
        <w:rPr>
          <w:rFonts w:ascii="Mangal" w:hAnsi="Mangal" w:cs="Mangal"/>
          <w:szCs w:val="22"/>
          <w:cs/>
        </w:rPr>
        <w:t xml:space="preserve">             </w:t>
      </w:r>
      <w:r>
        <w:rPr>
          <w:rFonts w:ascii="Mangal" w:hAnsi="Mangal" w:cs="Mangal"/>
          <w:szCs w:val="22"/>
        </w:rPr>
        <w:t xml:space="preserve">     </w:t>
      </w:r>
      <w:r w:rsidRPr="0045005F">
        <w:rPr>
          <w:rFonts w:ascii="Mangal" w:hAnsi="Mangal" w:cs="Mangal"/>
          <w:szCs w:val="22"/>
          <w:cs/>
        </w:rPr>
        <w:t xml:space="preserve"> सहायक आयुक्त ( प्रशा.) / </w:t>
      </w:r>
      <w:r w:rsidRPr="0045005F">
        <w:rPr>
          <w:rFonts w:ascii="Mangal" w:hAnsi="Mangal" w:cs="Mangal"/>
          <w:szCs w:val="22"/>
        </w:rPr>
        <w:t>ASSISTANT COMMISSIONER (</w:t>
      </w:r>
      <w:proofErr w:type="spellStart"/>
      <w:r w:rsidRPr="0045005F">
        <w:rPr>
          <w:rFonts w:ascii="Mangal" w:hAnsi="Mangal" w:cs="Mangal"/>
          <w:szCs w:val="22"/>
        </w:rPr>
        <w:t>Admn</w:t>
      </w:r>
      <w:proofErr w:type="spellEnd"/>
      <w:r w:rsidRPr="0045005F">
        <w:rPr>
          <w:rFonts w:ascii="Mangal" w:hAnsi="Mangal" w:cs="Mangal"/>
          <w:szCs w:val="22"/>
        </w:rPr>
        <w:t>.)</w:t>
      </w:r>
    </w:p>
    <w:p w:rsidR="0045005F" w:rsidRPr="0045005F" w:rsidRDefault="0045005F" w:rsidP="0045005F">
      <w:pPr>
        <w:spacing w:after="0" w:line="240" w:lineRule="auto"/>
        <w:jc w:val="both"/>
        <w:rPr>
          <w:rFonts w:ascii="Mangal" w:hAnsi="Mangal" w:cs="Mangal"/>
          <w:szCs w:val="22"/>
        </w:rPr>
      </w:pPr>
    </w:p>
    <w:p w:rsidR="0045005F" w:rsidRPr="0045005F" w:rsidRDefault="0045005F" w:rsidP="0045005F">
      <w:pPr>
        <w:spacing w:after="0" w:line="240" w:lineRule="auto"/>
        <w:jc w:val="both"/>
        <w:rPr>
          <w:rFonts w:ascii="Mangal" w:hAnsi="Mangal" w:cs="Mangal"/>
          <w:szCs w:val="22"/>
        </w:rPr>
      </w:pPr>
      <w:r w:rsidRPr="0045005F">
        <w:rPr>
          <w:rFonts w:ascii="Mangal" w:hAnsi="Mangal" w:cs="Mangal"/>
          <w:szCs w:val="22"/>
          <w:cs/>
        </w:rPr>
        <w:t xml:space="preserve">संलग्न / </w:t>
      </w:r>
      <w:r w:rsidRPr="0045005F">
        <w:rPr>
          <w:rFonts w:ascii="Mangal" w:hAnsi="Mangal" w:cs="Mangal"/>
          <w:szCs w:val="22"/>
        </w:rPr>
        <w:t xml:space="preserve">Encl: </w:t>
      </w:r>
      <w:r w:rsidRPr="0045005F">
        <w:rPr>
          <w:rFonts w:ascii="Mangal" w:hAnsi="Mangal" w:cs="Mangal"/>
          <w:szCs w:val="22"/>
          <w:cs/>
        </w:rPr>
        <w:t xml:space="preserve">संलग्नक -। व ।। / </w:t>
      </w:r>
      <w:r w:rsidRPr="0045005F">
        <w:rPr>
          <w:rFonts w:ascii="Mangal" w:hAnsi="Mangal" w:cs="Mangal"/>
          <w:szCs w:val="22"/>
        </w:rPr>
        <w:t>Annexure-I &amp; II</w:t>
      </w:r>
    </w:p>
    <w:p w:rsidR="0045005F" w:rsidRPr="0045005F" w:rsidRDefault="0045005F" w:rsidP="0045005F">
      <w:pPr>
        <w:spacing w:after="0" w:line="240" w:lineRule="auto"/>
        <w:jc w:val="both"/>
        <w:rPr>
          <w:rFonts w:ascii="Mangal" w:hAnsi="Mangal" w:cs="Mangal"/>
          <w:szCs w:val="22"/>
        </w:rPr>
      </w:pPr>
    </w:p>
    <w:p w:rsidR="0045005F" w:rsidRPr="0045005F" w:rsidRDefault="0045005F" w:rsidP="0045005F">
      <w:pPr>
        <w:spacing w:after="0" w:line="240" w:lineRule="auto"/>
        <w:jc w:val="both"/>
        <w:rPr>
          <w:rFonts w:ascii="Mangal" w:hAnsi="Mangal" w:cs="Mangal"/>
          <w:szCs w:val="22"/>
        </w:rPr>
      </w:pPr>
      <w:r w:rsidRPr="0045005F">
        <w:rPr>
          <w:rFonts w:ascii="Mangal" w:hAnsi="Mangal" w:cs="Mangal"/>
          <w:szCs w:val="22"/>
          <w:cs/>
        </w:rPr>
        <w:t xml:space="preserve">सेवा में / </w:t>
      </w:r>
      <w:r w:rsidRPr="0045005F">
        <w:rPr>
          <w:rFonts w:ascii="Mangal" w:hAnsi="Mangal" w:cs="Mangal"/>
          <w:szCs w:val="22"/>
        </w:rPr>
        <w:t xml:space="preserve">To </w:t>
      </w:r>
    </w:p>
    <w:p w:rsidR="0045005F" w:rsidRPr="0045005F" w:rsidRDefault="0045005F" w:rsidP="0045005F">
      <w:pPr>
        <w:spacing w:after="0" w:line="240" w:lineRule="auto"/>
        <w:jc w:val="both"/>
        <w:rPr>
          <w:rFonts w:ascii="Mangal" w:hAnsi="Mangal" w:cs="Mangal"/>
          <w:szCs w:val="22"/>
        </w:rPr>
      </w:pPr>
    </w:p>
    <w:p w:rsidR="0045005F" w:rsidRPr="0045005F" w:rsidRDefault="0045005F" w:rsidP="0045005F">
      <w:pPr>
        <w:spacing w:after="0" w:line="240" w:lineRule="auto"/>
        <w:jc w:val="both"/>
        <w:rPr>
          <w:rFonts w:ascii="Mangal" w:hAnsi="Mangal" w:cs="Mangal"/>
          <w:szCs w:val="22"/>
          <w:lang w:bidi="ar-SA"/>
        </w:rPr>
      </w:pPr>
      <w:r w:rsidRPr="0045005F">
        <w:rPr>
          <w:rFonts w:ascii="Mangal" w:hAnsi="Mangal" w:cs="Mangal"/>
          <w:szCs w:val="22"/>
        </w:rPr>
        <w:t>1.</w:t>
      </w:r>
      <w:r w:rsidRPr="0045005F">
        <w:rPr>
          <w:rFonts w:ascii="Mangal" w:hAnsi="Mangal" w:cs="Mangal"/>
          <w:szCs w:val="22"/>
        </w:rPr>
        <w:tab/>
        <w:t>The PRO for displaying in the Notice Board.</w:t>
      </w:r>
    </w:p>
    <w:p w:rsidR="0045005F" w:rsidRPr="0045005F" w:rsidRDefault="0045005F" w:rsidP="0045005F">
      <w:pPr>
        <w:spacing w:after="0" w:line="240" w:lineRule="auto"/>
        <w:jc w:val="both"/>
        <w:rPr>
          <w:rFonts w:ascii="Mangal" w:eastAsia="Arial" w:hAnsi="Mangal" w:cs="Mangal"/>
          <w:color w:val="333333"/>
          <w:szCs w:val="22"/>
        </w:rPr>
      </w:pPr>
      <w:r w:rsidRPr="0045005F">
        <w:rPr>
          <w:rFonts w:ascii="Mangal" w:hAnsi="Mangal" w:cs="Mangal"/>
          <w:szCs w:val="22"/>
        </w:rPr>
        <w:t>2.</w:t>
      </w:r>
      <w:r w:rsidRPr="0045005F">
        <w:rPr>
          <w:rFonts w:ascii="Mangal" w:hAnsi="Mangal" w:cs="Mangal"/>
          <w:szCs w:val="22"/>
        </w:rPr>
        <w:tab/>
        <w:t xml:space="preserve">Notice Board of </w:t>
      </w:r>
      <w:r w:rsidRPr="0045005F">
        <w:rPr>
          <w:rFonts w:ascii="Mangal" w:eastAsia="Arial" w:hAnsi="Mangal" w:cs="Mangal"/>
          <w:color w:val="191919"/>
          <w:w w:val="102"/>
          <w:szCs w:val="22"/>
        </w:rPr>
        <w:t>Chennai North/South/Outer/Pondicherry</w:t>
      </w:r>
      <w:r w:rsidRPr="0045005F">
        <w:rPr>
          <w:rFonts w:ascii="Mangal" w:eastAsia="Arial" w:hAnsi="Mangal" w:cs="Mangal"/>
          <w:color w:val="333333"/>
          <w:szCs w:val="22"/>
        </w:rPr>
        <w:t xml:space="preserve">  </w:t>
      </w:r>
    </w:p>
    <w:p w:rsidR="0045005F" w:rsidRPr="0045005F" w:rsidRDefault="0045005F" w:rsidP="0045005F">
      <w:pPr>
        <w:spacing w:after="0" w:line="240" w:lineRule="auto"/>
        <w:jc w:val="both"/>
        <w:rPr>
          <w:rFonts w:ascii="Mangal" w:eastAsia="Times New Roman" w:hAnsi="Mangal" w:cs="Mangal"/>
          <w:szCs w:val="22"/>
        </w:rPr>
      </w:pPr>
      <w:r w:rsidRPr="0045005F">
        <w:rPr>
          <w:rFonts w:ascii="Mangal" w:eastAsia="Arial" w:hAnsi="Mangal" w:cs="Mangal"/>
          <w:color w:val="333333"/>
          <w:szCs w:val="22"/>
        </w:rPr>
        <w:t xml:space="preserve">        </w:t>
      </w:r>
      <w:proofErr w:type="spellStart"/>
      <w:r w:rsidRPr="0045005F">
        <w:rPr>
          <w:rFonts w:ascii="Mangal" w:eastAsia="Arial" w:hAnsi="Mangal" w:cs="Mangal"/>
          <w:color w:val="070707"/>
          <w:w w:val="73"/>
          <w:szCs w:val="22"/>
        </w:rPr>
        <w:t>C</w:t>
      </w:r>
      <w:r w:rsidRPr="0045005F">
        <w:rPr>
          <w:rFonts w:ascii="Mangal" w:eastAsia="Arial" w:hAnsi="Mangal" w:cs="Mangal"/>
          <w:color w:val="191919"/>
          <w:w w:val="95"/>
          <w:szCs w:val="22"/>
        </w:rPr>
        <w:t>o</w:t>
      </w:r>
      <w:r w:rsidRPr="0045005F">
        <w:rPr>
          <w:rFonts w:ascii="Mangal" w:eastAsia="Arial" w:hAnsi="Mangal" w:cs="Mangal"/>
          <w:color w:val="191919"/>
          <w:w w:val="102"/>
          <w:szCs w:val="22"/>
        </w:rPr>
        <w:t>mm</w:t>
      </w:r>
      <w:r w:rsidRPr="0045005F">
        <w:rPr>
          <w:rFonts w:ascii="Mangal" w:eastAsia="Arial" w:hAnsi="Mangal" w:cs="Mangal"/>
          <w:color w:val="191919"/>
          <w:w w:val="96"/>
          <w:szCs w:val="22"/>
        </w:rPr>
        <w:t>i</w:t>
      </w:r>
      <w:r w:rsidRPr="0045005F">
        <w:rPr>
          <w:rFonts w:ascii="Mangal" w:eastAsia="Arial" w:hAnsi="Mangal" w:cs="Mangal"/>
          <w:color w:val="191919"/>
          <w:w w:val="106"/>
          <w:szCs w:val="22"/>
        </w:rPr>
        <w:t>s</w:t>
      </w:r>
      <w:r w:rsidRPr="0045005F">
        <w:rPr>
          <w:rFonts w:ascii="Mangal" w:eastAsia="Arial" w:hAnsi="Mangal" w:cs="Mangal"/>
          <w:color w:val="191919"/>
          <w:w w:val="96"/>
          <w:szCs w:val="22"/>
        </w:rPr>
        <w:t>s</w:t>
      </w:r>
      <w:r w:rsidRPr="0045005F">
        <w:rPr>
          <w:rFonts w:ascii="Mangal" w:eastAsia="Arial" w:hAnsi="Mangal" w:cs="Mangal"/>
          <w:color w:val="191919"/>
          <w:w w:val="72"/>
          <w:szCs w:val="22"/>
        </w:rPr>
        <w:t>i</w:t>
      </w:r>
      <w:r w:rsidRPr="0045005F">
        <w:rPr>
          <w:rFonts w:ascii="Mangal" w:eastAsia="Arial" w:hAnsi="Mangal" w:cs="Mangal"/>
          <w:color w:val="191919"/>
          <w:w w:val="105"/>
          <w:szCs w:val="22"/>
        </w:rPr>
        <w:t>o</w:t>
      </w:r>
      <w:r w:rsidRPr="0045005F">
        <w:rPr>
          <w:rFonts w:ascii="Mangal" w:eastAsia="Arial" w:hAnsi="Mangal" w:cs="Mangal"/>
          <w:color w:val="191919"/>
          <w:szCs w:val="22"/>
        </w:rPr>
        <w:t>ne</w:t>
      </w:r>
      <w:r w:rsidRPr="0045005F">
        <w:rPr>
          <w:rFonts w:ascii="Mangal" w:eastAsia="Arial" w:hAnsi="Mangal" w:cs="Mangal"/>
          <w:color w:val="191919"/>
          <w:w w:val="112"/>
          <w:szCs w:val="22"/>
        </w:rPr>
        <w:t>r</w:t>
      </w:r>
      <w:r w:rsidRPr="0045005F">
        <w:rPr>
          <w:rFonts w:ascii="Mangal" w:eastAsia="Arial" w:hAnsi="Mangal" w:cs="Mangal"/>
          <w:color w:val="191919"/>
          <w:w w:val="91"/>
          <w:szCs w:val="22"/>
        </w:rPr>
        <w:t>a</w:t>
      </w:r>
      <w:r w:rsidRPr="0045005F">
        <w:rPr>
          <w:rFonts w:ascii="Mangal" w:eastAsia="Arial" w:hAnsi="Mangal" w:cs="Mangal"/>
          <w:color w:val="191919"/>
          <w:w w:val="144"/>
          <w:szCs w:val="22"/>
        </w:rPr>
        <w:t>t</w:t>
      </w:r>
      <w:r w:rsidRPr="0045005F">
        <w:rPr>
          <w:rFonts w:ascii="Mangal" w:eastAsia="Arial" w:hAnsi="Mangal" w:cs="Mangal"/>
          <w:color w:val="333333"/>
          <w:szCs w:val="22"/>
        </w:rPr>
        <w:t>e</w:t>
      </w:r>
      <w:proofErr w:type="spellEnd"/>
      <w:r w:rsidRPr="0045005F">
        <w:rPr>
          <w:rFonts w:ascii="Mangal" w:eastAsia="Arial" w:hAnsi="Mangal" w:cs="Mangal"/>
          <w:color w:val="333333"/>
          <w:spacing w:val="22"/>
          <w:szCs w:val="22"/>
        </w:rPr>
        <w:t xml:space="preserve"> </w:t>
      </w:r>
      <w:r w:rsidRPr="0045005F">
        <w:rPr>
          <w:rFonts w:ascii="Mangal" w:hAnsi="Mangal" w:cs="Mangal"/>
          <w:szCs w:val="22"/>
        </w:rPr>
        <w:t>through PRO concerned.</w:t>
      </w:r>
    </w:p>
    <w:p w:rsidR="0045005F" w:rsidRPr="0045005F" w:rsidRDefault="0045005F" w:rsidP="0045005F">
      <w:pPr>
        <w:spacing w:after="0" w:line="240" w:lineRule="auto"/>
        <w:jc w:val="both"/>
        <w:rPr>
          <w:rFonts w:ascii="Mangal" w:hAnsi="Mangal" w:cs="Mangal"/>
          <w:szCs w:val="22"/>
        </w:rPr>
      </w:pPr>
      <w:r w:rsidRPr="0045005F">
        <w:rPr>
          <w:rFonts w:ascii="Mangal" w:hAnsi="Mangal" w:cs="Mangal"/>
          <w:szCs w:val="22"/>
        </w:rPr>
        <w:t>3.</w:t>
      </w:r>
      <w:r w:rsidRPr="0045005F">
        <w:rPr>
          <w:rFonts w:ascii="Mangal" w:hAnsi="Mangal" w:cs="Mangal"/>
          <w:szCs w:val="22"/>
        </w:rPr>
        <w:tab/>
        <w:t xml:space="preserve">Website of Service Tax </w:t>
      </w:r>
      <w:proofErr w:type="spellStart"/>
      <w:r w:rsidRPr="0045005F">
        <w:rPr>
          <w:rFonts w:ascii="Mangal" w:hAnsi="Mangal" w:cs="Mangal"/>
          <w:szCs w:val="22"/>
        </w:rPr>
        <w:t>Commissionerate</w:t>
      </w:r>
      <w:proofErr w:type="spellEnd"/>
      <w:r w:rsidRPr="0045005F">
        <w:rPr>
          <w:rFonts w:ascii="Mangal" w:hAnsi="Mangal" w:cs="Mangal"/>
          <w:szCs w:val="22"/>
        </w:rPr>
        <w:t>.</w:t>
      </w:r>
    </w:p>
    <w:p w:rsidR="0045005F" w:rsidRPr="0045005F" w:rsidRDefault="0045005F" w:rsidP="0045005F">
      <w:pPr>
        <w:spacing w:after="0" w:line="240" w:lineRule="auto"/>
        <w:jc w:val="both"/>
        <w:rPr>
          <w:rFonts w:ascii="Mangal" w:hAnsi="Mangal" w:cs="Mangal"/>
          <w:szCs w:val="22"/>
        </w:rPr>
      </w:pPr>
    </w:p>
    <w:p w:rsidR="0045005F" w:rsidRPr="0045005F" w:rsidRDefault="0045005F" w:rsidP="0045005F">
      <w:pPr>
        <w:spacing w:after="0" w:line="240" w:lineRule="auto"/>
        <w:jc w:val="both"/>
        <w:rPr>
          <w:rFonts w:ascii="Mangal" w:hAnsi="Mangal" w:cs="Mangal"/>
          <w:szCs w:val="22"/>
        </w:rPr>
      </w:pPr>
    </w:p>
    <w:p w:rsidR="0045005F" w:rsidRPr="0045005F" w:rsidRDefault="0045005F" w:rsidP="0045005F">
      <w:pPr>
        <w:spacing w:after="0" w:line="240" w:lineRule="auto"/>
        <w:jc w:val="both"/>
        <w:rPr>
          <w:rFonts w:ascii="Mangal" w:hAnsi="Mangal" w:cs="Mangal"/>
          <w:szCs w:val="22"/>
        </w:rPr>
      </w:pPr>
    </w:p>
    <w:p w:rsidR="0045005F" w:rsidRPr="0045005F" w:rsidRDefault="0045005F" w:rsidP="0045005F">
      <w:pPr>
        <w:spacing w:after="0" w:line="240" w:lineRule="auto"/>
        <w:jc w:val="both"/>
        <w:rPr>
          <w:rFonts w:ascii="Mangal" w:hAnsi="Mangal" w:cs="Mangal"/>
          <w:szCs w:val="22"/>
        </w:rPr>
      </w:pPr>
    </w:p>
    <w:p w:rsidR="0045005F" w:rsidRPr="0045005F" w:rsidRDefault="0045005F" w:rsidP="0045005F">
      <w:pPr>
        <w:spacing w:after="0" w:line="240" w:lineRule="auto"/>
        <w:jc w:val="both"/>
        <w:rPr>
          <w:rFonts w:ascii="Mangal" w:hAnsi="Mangal" w:cs="Mangal"/>
          <w:szCs w:val="22"/>
        </w:rPr>
      </w:pPr>
    </w:p>
    <w:p w:rsidR="0045005F" w:rsidRDefault="0045005F" w:rsidP="0045005F">
      <w:pPr>
        <w:jc w:val="both"/>
      </w:pPr>
    </w:p>
    <w:p w:rsidR="0045005F" w:rsidRDefault="0045005F" w:rsidP="0045005F">
      <w:pPr>
        <w:jc w:val="both"/>
      </w:pPr>
    </w:p>
    <w:p w:rsidR="0045005F" w:rsidRDefault="0045005F" w:rsidP="0045005F">
      <w:pPr>
        <w:jc w:val="both"/>
        <w:rPr>
          <w:szCs w:val="21"/>
        </w:rPr>
      </w:pPr>
    </w:p>
    <w:p w:rsidR="0045005F" w:rsidRDefault="0045005F" w:rsidP="0045005F">
      <w:pPr>
        <w:jc w:val="both"/>
        <w:rPr>
          <w:szCs w:val="21"/>
        </w:rPr>
      </w:pPr>
    </w:p>
    <w:p w:rsidR="0045005F" w:rsidRDefault="0045005F" w:rsidP="0045005F">
      <w:pPr>
        <w:jc w:val="both"/>
        <w:rPr>
          <w:szCs w:val="21"/>
        </w:rPr>
      </w:pPr>
    </w:p>
    <w:p w:rsidR="0045005F" w:rsidRDefault="0045005F" w:rsidP="0045005F">
      <w:pPr>
        <w:jc w:val="both"/>
        <w:rPr>
          <w:szCs w:val="21"/>
        </w:rPr>
      </w:pPr>
    </w:p>
    <w:p w:rsidR="0045005F" w:rsidRDefault="0045005F" w:rsidP="0045005F">
      <w:pPr>
        <w:jc w:val="both"/>
        <w:rPr>
          <w:szCs w:val="21"/>
        </w:rPr>
      </w:pPr>
    </w:p>
    <w:p w:rsidR="0045005F" w:rsidRDefault="0045005F" w:rsidP="0045005F">
      <w:pPr>
        <w:jc w:val="both"/>
        <w:rPr>
          <w:szCs w:val="21"/>
        </w:rPr>
      </w:pPr>
    </w:p>
    <w:p w:rsidR="0045005F" w:rsidRDefault="0045005F" w:rsidP="0045005F">
      <w:pPr>
        <w:jc w:val="both"/>
        <w:rPr>
          <w:szCs w:val="21"/>
        </w:rPr>
      </w:pPr>
    </w:p>
    <w:p w:rsidR="0045005F" w:rsidRDefault="0045005F" w:rsidP="0045005F">
      <w:pPr>
        <w:jc w:val="both"/>
        <w:rPr>
          <w:szCs w:val="21"/>
        </w:rPr>
      </w:pPr>
    </w:p>
    <w:p w:rsidR="0045005F" w:rsidRDefault="0045005F" w:rsidP="0045005F">
      <w:pPr>
        <w:jc w:val="both"/>
        <w:rPr>
          <w:szCs w:val="21"/>
        </w:rPr>
      </w:pPr>
    </w:p>
    <w:p w:rsidR="004338FE" w:rsidRDefault="004338FE"/>
    <w:sectPr w:rsidR="004338FE" w:rsidSect="0045005F">
      <w:pgSz w:w="12240" w:h="15840"/>
      <w:pgMar w:top="72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VB-TTYogeshEN">
    <w:altName w:val="Gabriola"/>
    <w:panose1 w:val="04000000000000000000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>
    <w:useFELayout/>
  </w:compat>
  <w:rsids>
    <w:rsidRoot w:val="0045005F"/>
    <w:rsid w:val="00080E22"/>
    <w:rsid w:val="001E26BE"/>
    <w:rsid w:val="002B0825"/>
    <w:rsid w:val="00300013"/>
    <w:rsid w:val="004338FE"/>
    <w:rsid w:val="0045005F"/>
    <w:rsid w:val="00625B9F"/>
    <w:rsid w:val="00DF0D43"/>
    <w:rsid w:val="00F46E74"/>
    <w:rsid w:val="00FF1B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E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5005F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005F"/>
    <w:rPr>
      <w:rFonts w:ascii="Tahoma" w:hAnsi="Tahoma" w:cs="Mangal"/>
      <w:sz w:val="16"/>
      <w:szCs w:val="14"/>
    </w:rPr>
  </w:style>
  <w:style w:type="paragraph" w:styleId="BodyText2">
    <w:name w:val="Body Text 2"/>
    <w:basedOn w:val="Normal"/>
    <w:link w:val="BodyText2Char"/>
    <w:unhideWhenUsed/>
    <w:rsid w:val="00FF1B81"/>
    <w:pPr>
      <w:spacing w:after="0" w:line="240" w:lineRule="auto"/>
      <w:jc w:val="both"/>
    </w:pPr>
    <w:rPr>
      <w:rFonts w:ascii="DVB-TTYogeshEN" w:eastAsia="Times New Roman" w:hAnsi="DVB-TTYogeshEN" w:cs="Times New Roman"/>
      <w:sz w:val="32"/>
      <w:szCs w:val="24"/>
      <w:lang w:bidi="ar-SA"/>
    </w:rPr>
  </w:style>
  <w:style w:type="character" w:customStyle="1" w:styleId="BodyText2Char">
    <w:name w:val="Body Text 2 Char"/>
    <w:basedOn w:val="DefaultParagraphFont"/>
    <w:link w:val="BodyText2"/>
    <w:rsid w:val="00FF1B81"/>
    <w:rPr>
      <w:rFonts w:ascii="DVB-TTYogeshEN" w:eastAsia="Times New Roman" w:hAnsi="DVB-TTYogeshEN" w:cs="Times New Roman"/>
      <w:sz w:val="32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22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382</Words>
  <Characters>2179</Characters>
  <Application>Microsoft Office Word</Application>
  <DocSecurity>0</DocSecurity>
  <Lines>18</Lines>
  <Paragraphs>5</Paragraphs>
  <ScaleCrop>false</ScaleCrop>
  <Company/>
  <LinksUpToDate>false</LinksUpToDate>
  <CharactersWithSpaces>2556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PC</dc:creator>
  <cp:keywords/>
  <dc:description/>
  <cp:lastModifiedBy>Admin PC</cp:lastModifiedBy>
  <cp:revision>9</cp:revision>
  <dcterms:created xsi:type="dcterms:W3CDTF">2017-12-14T11:56:00Z</dcterms:created>
  <dcterms:modified xsi:type="dcterms:W3CDTF">2018-07-26T06:48:00Z</dcterms:modified>
</cp:coreProperties>
</file>